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Rule="auto"/>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spacing w:after="0" w:lineRule="auto"/>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b w:val="1"/>
          <w:bCs w:val="1"/>
          <w:sz w:val="22"/>
          <w:szCs w:val="22"/>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after="0" w:lineRule="auto"/>
        <w:rPr>
          <w:color w:val="000000"/>
        </w:rPr>
      </w:pPr>
      <w:r w:rsidDel="00000000" w:rsidR="00000000" w:rsidRPr="00000000">
        <w:rPr>
          <w:color w:val="000000"/>
          <w:sz w:val="22"/>
          <w:szCs w:val="22"/>
          <w:rtl w:val="0"/>
        </w:rPr>
        <w:t xml:space="preserve">ROSCI0296ZPB</w:t>
      </w:r>
      <w:r w:rsidDel="00000000" w:rsidR="00000000" w:rsidRPr="00000000">
        <w:rPr>
          <w:rtl w:val="0"/>
        </w:rPr>
      </w:r>
    </w:p>
    <w:p w:rsidR="00000000" w:rsidDel="00000000" w:rsidP="00000000" w:rsidRDefault="00000000" w:rsidRPr="00000000" w14:paraId="00000007">
      <w:pPr>
        <w:spacing w:after="0" w:line="300" w:lineRule="auto"/>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8">
      <w:pPr>
        <w:spacing w:before="240" w:lineRule="auto"/>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Dealurile Drăgășaniului </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0A">
      <w:pPr>
        <w:spacing w:before="240" w:lineRule="auto"/>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B">
      <w:pPr>
        <w:rPr/>
      </w:pPr>
      <w:sdt>
        <w:sdtPr>
          <w:id w:val="-1199951841"/>
          <w:tag w:val="goog_rdk_0"/>
        </w:sdtPr>
        <w:sdtContent>
          <w:r w:rsidDel="00000000" w:rsidR="00000000" w:rsidRPr="00000000">
            <w:rPr>
              <w:rFonts w:ascii="Arial Unicode MS" w:cs="Arial Unicode MS" w:eastAsia="Arial Unicode MS" w:hAnsi="Arial Unicode MS"/>
              <w:sz w:val="22"/>
              <w:szCs w:val="22"/>
              <w:rtl w:val="0"/>
            </w:rPr>
            <w:t xml:space="preserve">☑ </w:t>
          </w:r>
        </w:sdtContent>
      </w:sdt>
      <w:r w:rsidDel="00000000" w:rsidR="00000000" w:rsidRPr="00000000">
        <w:rPr>
          <w:sz w:val="22"/>
          <w:szCs w:val="22"/>
          <w:rtl w:val="0"/>
        </w:rPr>
        <w:t xml:space="preserve">Arie naturală protejată</w:t>
      </w:r>
      <w:r w:rsidDel="00000000" w:rsidR="00000000" w:rsidRPr="00000000">
        <w:rPr>
          <w:rtl w:val="0"/>
        </w:rPr>
      </w:r>
    </w:p>
    <w:p w:rsidR="00000000" w:rsidDel="00000000" w:rsidP="00000000" w:rsidRDefault="00000000" w:rsidRPr="00000000" w14:paraId="0000000C">
      <w:pPr>
        <w:rPr/>
      </w:pPr>
      <w:sdt>
        <w:sdtPr>
          <w:id w:val="1325975440"/>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1268748623"/>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79.0" w:type="dxa"/>
        <w:jc w:val="left"/>
        <w:tblLayout w:type="fixed"/>
        <w:tblLook w:val="0400"/>
      </w:tblPr>
      <w:tblGrid>
        <w:gridCol w:w="4490"/>
        <w:gridCol w:w="4489"/>
        <w:tblGridChange w:id="0">
          <w:tblGrid>
            <w:gridCol w:w="4490"/>
            <w:gridCol w:w="4489"/>
          </w:tblGrid>
        </w:tblGridChange>
      </w:tblGrid>
      <w:tr>
        <w:trPr>
          <w:cantSplit w:val="0"/>
          <w:tblHeader w:val="0"/>
        </w:trPr>
        <w:tc>
          <w:tcPr/>
          <w:p w:rsidR="00000000" w:rsidDel="00000000" w:rsidP="00000000" w:rsidRDefault="00000000" w:rsidRPr="00000000" w14:paraId="0000000E">
            <w:pPr>
              <w:spacing w:before="240" w:lineRule="auto"/>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799.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p w:rsidR="00000000" w:rsidDel="00000000" w:rsidP="00000000" w:rsidRDefault="00000000" w:rsidRPr="00000000" w14:paraId="00000011">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2">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4</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799.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b w:val="1"/>
          <w:bCs w:val="1"/>
          <w:sz w:val="22"/>
          <w:szCs w:val="22"/>
          <w:rtl w:val="0"/>
        </w:rPr>
        <w:t xml:space="preserve">1.6. Responsabili</w:t>
      </w:r>
      <w:r w:rsidDel="00000000" w:rsidR="00000000" w:rsidRPr="00000000">
        <w:rPr>
          <w:rtl w:val="0"/>
        </w:rPr>
      </w:r>
    </w:p>
    <w:p w:rsidR="00000000" w:rsidDel="00000000" w:rsidP="00000000" w:rsidRDefault="00000000" w:rsidRPr="00000000" w14:paraId="0000002E">
      <w:pPr>
        <w:pBdr>
          <w:top w:color="000000" w:space="0" w:sz="6" w:val="single"/>
          <w:left w:color="000000" w:space="0" w:sz="6" w:val="single"/>
          <w:bottom w:color="000000" w:space="0" w:sz="6" w:val="single"/>
          <w:right w:color="000000" w:space="0" w:sz="6" w:val="single"/>
          <w:between w:space="0" w:sz="0" w:val="nil"/>
        </w:pBdr>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b w:val="1"/>
          <w:bCs w:val="1"/>
          <w:sz w:val="22"/>
          <w:szCs w:val="22"/>
        </w:rPr>
      </w:pPr>
      <w:r w:rsidDel="00000000" w:rsidR="00000000" w:rsidRPr="00000000">
        <w:rPr>
          <w:rtl w:val="0"/>
        </w:rPr>
      </w:r>
    </w:p>
    <w:p w:rsidR="00000000" w:rsidDel="00000000" w:rsidP="00000000" w:rsidRDefault="00000000" w:rsidRPr="00000000" w14:paraId="00000030">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79.0" w:type="dxa"/>
        <w:jc w:val="left"/>
        <w:tblLayout w:type="fixed"/>
        <w:tblLook w:val="0400"/>
      </w:tblPr>
      <w:tblGrid>
        <w:gridCol w:w="4454"/>
        <w:gridCol w:w="4525"/>
        <w:tblGridChange w:id="0">
          <w:tblGrid>
            <w:gridCol w:w="4454"/>
            <w:gridCol w:w="4525"/>
          </w:tblGrid>
        </w:tblGridChange>
      </w:tblGrid>
      <w:tr>
        <w:trPr>
          <w:cantSplit w:val="0"/>
          <w:tblHeader w:val="0"/>
        </w:trPr>
        <w:tc>
          <w:tcPr/>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799.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sz w:val="22"/>
          <w:szCs w:val="22"/>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jc w:val="center"/>
        <w:rPr>
          <w:b w:val="1"/>
          <w:bCs w:val="1"/>
          <w:sz w:val="22"/>
          <w:szCs w:val="22"/>
        </w:rPr>
      </w:pPr>
      <w:r w:rsidDel="00000000" w:rsidR="00000000" w:rsidRPr="00000000">
        <w:rPr>
          <w:rtl w:val="0"/>
        </w:rPr>
      </w:r>
    </w:p>
    <w:p w:rsidR="00000000" w:rsidDel="00000000" w:rsidP="00000000" w:rsidRDefault="00000000" w:rsidRPr="00000000" w14:paraId="00000045">
      <w:pPr>
        <w:jc w:val="center"/>
        <w:rPr>
          <w:b w:val="1"/>
          <w:bCs w:val="1"/>
          <w:sz w:val="22"/>
          <w:szCs w:val="22"/>
        </w:rPr>
      </w:pPr>
      <w:r w:rsidDel="00000000" w:rsidR="00000000" w:rsidRPr="00000000">
        <w:rPr>
          <w:rtl w:val="0"/>
        </w:rPr>
      </w:r>
    </w:p>
    <w:p w:rsidR="00000000" w:rsidDel="00000000" w:rsidP="00000000" w:rsidRDefault="00000000" w:rsidRPr="00000000" w14:paraId="00000046">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7">
      <w:pPr>
        <w:rPr>
          <w:b w:val="1"/>
          <w:bCs w:val="1"/>
          <w:sz w:val="22"/>
          <w:szCs w:val="22"/>
        </w:rPr>
      </w:pPr>
      <w:r w:rsidDel="00000000" w:rsidR="00000000" w:rsidRPr="00000000">
        <w:rPr>
          <w:rtl w:val="0"/>
        </w:rPr>
      </w:r>
    </w:p>
    <w:p w:rsidR="00000000" w:rsidDel="00000000" w:rsidP="00000000" w:rsidRDefault="00000000" w:rsidRPr="00000000" w14:paraId="00000048">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9">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38,74</w:t>
      </w:r>
      <w:r w:rsidDel="00000000" w:rsidR="00000000" w:rsidRPr="00000000">
        <w:rPr>
          <w:sz w:val="22"/>
          <w:szCs w:val="22"/>
          <w:rtl w:val="0"/>
        </w:rPr>
        <w:t xml:space="preserve"/>
      </w:r>
      <w:r w:rsidDel="00000000" w:rsidR="00000000" w:rsidRPr="00000000">
        <w:rPr>
          <w:rtl w:val="0"/>
        </w:rPr>
      </w:r>
    </w:p>
    <w:p w:rsidR="00000000" w:rsidDel="00000000" w:rsidP="00000000" w:rsidRDefault="00000000" w:rsidRPr="00000000" w14:paraId="0000004A">
      <w:pPr>
        <w:rPr>
          <w:b w:val="1"/>
          <w:bCs w:val="1"/>
          <w:sz w:val="22"/>
          <w:szCs w:val="22"/>
        </w:rPr>
      </w:pPr>
      <w:r w:rsidDel="00000000" w:rsidR="00000000" w:rsidRPr="00000000">
        <w:rPr>
          <w:rtl w:val="0"/>
        </w:rPr>
      </w:r>
    </w:p>
    <w:p w:rsidR="00000000" w:rsidDel="00000000" w:rsidP="00000000" w:rsidRDefault="00000000" w:rsidRPr="00000000" w14:paraId="0000004B">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C">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rtl w:val="0"/>
        </w:rPr>
        <w:t xml:space="preserve">0,51%</w:t>
      </w:r>
      <w:r w:rsidDel="00000000" w:rsidR="00000000" w:rsidRPr="00000000">
        <w:rPr>
          <w:rtl w:val="0"/>
        </w:rPr>
        <w:t xml:space="preserve"/>
      </w:r>
      <w:r w:rsidDel="00000000" w:rsidR="00000000" w:rsidRPr="00000000">
        <w:rPr>
          <w:color w:val="000000"/>
          <w:rtl w:val="0"/>
        </w:rPr>
        <w:t xml:space="preserve"/>
      </w:r>
    </w:p>
    <w:p w:rsidR="00000000" w:rsidDel="00000000" w:rsidP="00000000" w:rsidRDefault="00000000" w:rsidRPr="00000000" w14:paraId="0000004D">
      <w:pPr>
        <w:rPr>
          <w:b w:val="1"/>
          <w:bCs w:val="1"/>
          <w:sz w:val="22"/>
          <w:szCs w:val="22"/>
        </w:rPr>
      </w:pPr>
      <w:r w:rsidDel="00000000" w:rsidR="00000000" w:rsidRPr="00000000">
        <w:rPr>
          <w:rtl w:val="0"/>
        </w:rPr>
      </w:r>
    </w:p>
    <w:p w:rsidR="00000000" w:rsidDel="00000000" w:rsidP="00000000" w:rsidRDefault="00000000" w:rsidRPr="00000000" w14:paraId="0000004E">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Layout w:type="fixed"/>
        <w:tblLook w:val="0400"/>
      </w:tblPr>
      <w:tblGrid>
        <w:gridCol w:w="3157"/>
        <w:gridCol w:w="443"/>
        <w:gridCol w:w="5380"/>
        <w:tblGridChange w:id="0">
          <w:tblGrid>
            <w:gridCol w:w="3157"/>
            <w:gridCol w:w="443"/>
            <w:gridCol w:w="5380"/>
          </w:tblGrid>
        </w:tblGridChange>
      </w:tblGrid>
      <w:tr>
        <w:trPr>
          <w:cantSplit w:val="0"/>
          <w:tblHeader w:val="0"/>
        </w:trPr>
        <w:tc>
          <w:tcPr/>
          <w:p w:rsidR="00000000" w:rsidDel="00000000" w:rsidP="00000000" w:rsidRDefault="00000000" w:rsidRPr="00000000" w14:paraId="0000004F">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0">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RO41</w:t>
            </w:r>
            <w:r w:rsidDel="00000000" w:rsidR="00000000" w:rsidRPr="00000000">
              <w:rPr>
                <w:rtl w:val="0"/>
              </w:rPr>
            </w:r>
          </w:p>
        </w:tc>
        <w:tc>
          <w:tcPr/>
          <w:p w:rsidR="00000000" w:rsidDel="00000000" w:rsidP="00000000" w:rsidRDefault="00000000" w:rsidRPr="00000000" w14:paraId="00000053">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4">
            <w:pPr>
              <w:rPr/>
            </w:pPr>
            <w:r w:rsidDel="00000000" w:rsidR="00000000" w:rsidRPr="00000000">
              <w:rPr>
                <w:sz w:val="22"/>
                <w:szCs w:val="22"/>
                <w:rtl w:val="0"/>
              </w:rPr>
              <w:t xml:space="preserve">Sud-Vest Oltenia</w:t>
            </w:r>
            <w:r w:rsidDel="00000000" w:rsidR="00000000" w:rsidRPr="00000000">
              <w:rPr>
                <w:rtl w:val="0"/>
              </w:rPr>
            </w:r>
          </w:p>
        </w:tc>
      </w:tr>
    </w:tbl>
    <w:p w:rsidR="00000000" w:rsidDel="00000000" w:rsidP="00000000" w:rsidRDefault="00000000" w:rsidRPr="00000000" w14:paraId="00000055">
      <w:pPr>
        <w:rPr>
          <w:sz w:val="22"/>
          <w:szCs w:val="22"/>
        </w:rPr>
      </w:pPr>
      <w:r w:rsidDel="00000000" w:rsidR="00000000" w:rsidRPr="00000000">
        <w:rPr>
          <w:rtl w:val="0"/>
        </w:rPr>
      </w:r>
    </w:p>
    <w:p w:rsidR="00000000" w:rsidDel="00000000" w:rsidP="00000000" w:rsidRDefault="00000000" w:rsidRPr="00000000" w14:paraId="00000056">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7">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Vâlcea</w:t>
      </w:r>
      <w:r w:rsidDel="00000000" w:rsidR="00000000" w:rsidRPr="00000000">
        <w:rPr>
          <w:rtl w:val="0"/>
        </w:rPr>
      </w:r>
    </w:p>
    <w:p w:rsidR="00000000" w:rsidDel="00000000" w:rsidP="00000000" w:rsidRDefault="00000000" w:rsidRPr="00000000" w14:paraId="00000058">
      <w:pPr>
        <w:rPr>
          <w:b w:val="1"/>
          <w:bCs w:val="1"/>
          <w:sz w:val="22"/>
          <w:szCs w:val="22"/>
        </w:rPr>
      </w:pPr>
      <w:r w:rsidDel="00000000" w:rsidR="00000000" w:rsidRPr="00000000">
        <w:rPr>
          <w:rtl w:val="0"/>
        </w:rPr>
      </w:r>
    </w:p>
    <w:p w:rsidR="00000000" w:rsidDel="00000000" w:rsidP="00000000" w:rsidRDefault="00000000" w:rsidRPr="00000000" w14:paraId="00000059">
      <w:pPr>
        <w:rPr/>
      </w:pPr>
      <w:r w:rsidDel="00000000" w:rsidR="00000000" w:rsidRPr="00000000">
        <w:rPr>
          <w:b w:val="1"/>
          <w:bCs w:val="1"/>
          <w:sz w:val="22"/>
          <w:szCs w:val="22"/>
          <w:rtl w:val="0"/>
        </w:rPr>
        <w:t xml:space="preserve">2.4. Încadrarea ZPB în regiunile biogeografice </w:t>
      </w:r>
      <w:r w:rsidDel="00000000" w:rsidR="00000000" w:rsidRPr="00000000">
        <w:rPr>
          <w:rtl w:val="0"/>
        </w:rPr>
      </w:r>
    </w:p>
    <w:tbl>
      <w:tblPr>
        <w:tblStyle w:val="Table7"/>
        <w:tblW w:w="8980.000000000002" w:type="dxa"/>
        <w:jc w:val="left"/>
        <w:tblLayout w:type="fixed"/>
        <w:tblLook w:val="0400"/>
      </w:tblPr>
      <w:tblGrid>
        <w:gridCol w:w="2930"/>
        <w:gridCol w:w="46"/>
        <w:gridCol w:w="3001"/>
        <w:gridCol w:w="47"/>
        <w:gridCol w:w="2956"/>
        <w:tblGridChange w:id="0">
          <w:tblGrid>
            <w:gridCol w:w="2930"/>
            <w:gridCol w:w="46"/>
            <w:gridCol w:w="3001"/>
            <w:gridCol w:w="47"/>
            <w:gridCol w:w="2956"/>
          </w:tblGrid>
        </w:tblGridChange>
      </w:tblGrid>
      <w:tr>
        <w:trPr>
          <w:cantSplit w:val="0"/>
          <w:tblHeader w:val="0"/>
        </w:trPr>
        <w:tc>
          <w:tcPr/>
          <w:p w:rsidR="00000000" w:rsidDel="00000000" w:rsidP="00000000" w:rsidRDefault="00000000" w:rsidRPr="00000000" w14:paraId="0000005A">
            <w:pPr>
              <w:rPr/>
            </w:pPr>
            <w:sdt>
              <w:sdtPr>
                <w:id w:val="-1981671100"/>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D">
            <w:pPr>
              <w:rPr/>
            </w:pPr>
            <w:r w:rsidDel="00000000" w:rsidR="00000000" w:rsidRPr="00000000">
              <w:rPr>
                <w:rtl w:val="0"/>
              </w:rPr>
            </w:r>
          </w:p>
        </w:tc>
        <w:tc>
          <w:tcPr/>
          <w:p w:rsidR="00000000" w:rsidDel="00000000" w:rsidP="00000000" w:rsidRDefault="00000000" w:rsidRPr="00000000" w14:paraId="0000005E">
            <w:pPr>
              <w:rPr/>
            </w:pPr>
            <w:sdt>
              <w:sdtPr>
                <w:id w:val="1169842955"/>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F">
            <w:pPr>
              <w:rPr/>
            </w:pPr>
            <w:sdt>
              <w:sdtPr>
                <w:id w:val="-1664392425"/>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sdt>
              <w:sdtPr>
                <w:id w:val="813871391"/>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2">
            <w:pPr>
              <w:rPr/>
            </w:pPr>
            <w:r w:rsidDel="00000000" w:rsidR="00000000" w:rsidRPr="00000000">
              <w:rPr>
                <w:rtl w:val="0"/>
              </w:rPr>
            </w:r>
          </w:p>
        </w:tc>
        <w:tc>
          <w:tcPr/>
          <w:p w:rsidR="00000000" w:rsidDel="00000000" w:rsidP="00000000" w:rsidRDefault="00000000" w:rsidRPr="00000000" w14:paraId="00000063">
            <w:pPr>
              <w:rPr/>
            </w:pPr>
            <w:sdt>
              <w:sdtPr>
                <w:id w:val="-1380797271"/>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6">
      <w:pPr>
        <w:rPr>
          <w:b w:val="1"/>
          <w:bCs w:val="1"/>
          <w:sz w:val="22"/>
          <w:szCs w:val="22"/>
        </w:rPr>
      </w:pPr>
      <w:r w:rsidDel="00000000" w:rsidR="00000000" w:rsidRPr="00000000">
        <w:rPr>
          <w:rtl w:val="0"/>
        </w:rPr>
      </w:r>
    </w:p>
    <w:p w:rsidR="00000000" w:rsidDel="00000000" w:rsidP="00000000" w:rsidRDefault="00000000" w:rsidRPr="00000000" w14:paraId="00000067">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8">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rtl w:val="0"/>
        </w:rPr>
        <w:t xml:space="preserve">1</w:t>
      </w:r>
    </w:p>
    <w:p w:rsidR="00000000" w:rsidDel="00000000" w:rsidP="00000000" w:rsidRDefault="00000000" w:rsidRPr="00000000" w14:paraId="00000069">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A">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C">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6D">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E">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F">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38,74</w:t>
      </w:r>
      <w:r w:rsidDel="00000000" w:rsidR="00000000" w:rsidRPr="00000000">
        <w:rPr>
          <w:sz w:val="22"/>
          <w:szCs w:val="22"/>
          <w:rtl w:val="0"/>
        </w:rPr>
        <w:t xml:space="preserve"/>
      </w:r>
      <w:r w:rsidDel="00000000" w:rsidR="00000000" w:rsidRPr="00000000">
        <w:rPr>
          <w:rtl w:val="0"/>
        </w:rPr>
      </w:r>
    </w:p>
    <w:p w:rsidR="00000000" w:rsidDel="00000000" w:rsidP="00000000" w:rsidRDefault="00000000" w:rsidRPr="00000000" w14:paraId="00000070">
      <w:pPr>
        <w:rPr>
          <w:sz w:val="22"/>
          <w:szCs w:val="22"/>
        </w:rPr>
      </w:pPr>
      <w:r w:rsidDel="00000000" w:rsidR="00000000" w:rsidRPr="00000000">
        <w:rPr>
          <w:rtl w:val="0"/>
        </w:rPr>
      </w:r>
    </w:p>
    <w:p w:rsidR="00000000" w:rsidDel="00000000" w:rsidP="00000000" w:rsidRDefault="00000000" w:rsidRPr="00000000" w14:paraId="00000071">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2">
      <w:pPr>
        <w:pBdr>
          <w:top w:color="000000" w:space="0" w:sz="6" w:val="single"/>
          <w:left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Legea nr. 5/2000 privind aprobarea Planului de amenajare a teritoriului național – Secțiunea a III-a – zone protejate, cu modificările și completările ulterioare: rezervațiile naturale RONPA0814 Pădurea Silea și RONPA0813 Pădurea Tisa Mare.</w:t>
      </w:r>
    </w:p>
    <w:p w:rsidR="00000000" w:rsidDel="00000000" w:rsidP="00000000" w:rsidRDefault="00000000" w:rsidRPr="00000000" w14:paraId="00000073">
      <w:pPr>
        <w:pBdr>
          <w:left w:color="000000" w:space="0" w:sz="6" w:val="single"/>
          <w:bottom w:color="000000" w:space="0" w:sz="6" w:val="single"/>
          <w:right w:color="000000" w:space="0" w:sz="6" w:val="single"/>
        </w:pBdr>
        <w:spacing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74">
      <w:pPr>
        <w:pBdr>
          <w:left w:color="000000" w:space="0" w:sz="6" w:val="single"/>
          <w:bottom w:color="000000" w:space="0" w:sz="6" w:val="single"/>
          <w:right w:color="000000" w:space="0" w:sz="6" w:val="single"/>
        </w:pBdr>
        <w:spacing w:after="0" w:line="300"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5">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63.0" w:type="dxa"/>
        <w:jc w:val="left"/>
        <w:tblInd w:w="1.0" w:type="dxa"/>
        <w:tblLayout w:type="fixed"/>
        <w:tblLook w:val="0000"/>
      </w:tblPr>
      <w:tblGrid>
        <w:gridCol w:w="4499"/>
        <w:gridCol w:w="4464"/>
        <w:tblGridChange w:id="0">
          <w:tblGrid>
            <w:gridCol w:w="4499"/>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Rule="auto"/>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A">
            <w:pPr>
              <w:spacing w:after="0" w:lineRule="auto"/>
              <w:rPr>
                <w:i w:val="1"/>
                <w:iCs w:val="1"/>
              </w:rPr>
            </w:pPr>
            <w:r w:rsidDel="00000000" w:rsidR="00000000" w:rsidRPr="00000000">
              <w:rPr>
                <w:sz w:val="22"/>
                <w:szCs w:val="22"/>
                <w:rtl w:val="0"/>
              </w:rPr>
              <w:t xml:space="preserve">9130 Păduri de fag de tip </w:t>
            </w:r>
            <w:r w:rsidDel="00000000" w:rsidR="00000000" w:rsidRPr="00000000">
              <w:rPr>
                <w:i w:val="1"/>
                <w:iCs w:val="1"/>
                <w:sz w:val="22"/>
                <w:szCs w:val="22"/>
                <w:rtl w:val="0"/>
              </w:rPr>
              <w:t xml:space="preserve">Asperulo-Fagetum</w:t>
            </w:r>
            <w:r w:rsidDel="00000000" w:rsidR="00000000" w:rsidRPr="00000000">
              <w:rPr>
                <w:sz w:val="22"/>
                <w:szCs w:val="22"/>
                <w:rtl w:val="0"/>
              </w:rPr>
              <w:t xml:space="preserve"> 91Y0 Păduri dacice de stejar şi carpen</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7D">
            <w:pPr>
              <w:spacing w:after="0" w:lineRule="auto"/>
              <w:rPr>
                <w:i w:val="1"/>
                <w:iCs w:val="1"/>
              </w:rPr>
            </w:pPr>
            <w:r w:rsidDel="00000000" w:rsidR="00000000" w:rsidRPr="00000000">
              <w:rPr>
                <w:i w:val="1"/>
                <w:iCs w:val="1"/>
                <w:sz w:val="22"/>
                <w:szCs w:val="22"/>
                <w:rtl w:val="0"/>
              </w:rPr>
              <w:t xml:space="preserve">1088 Cerambyx cerdo</w:t>
            </w:r>
            <w:r w:rsidDel="00000000" w:rsidR="00000000" w:rsidRPr="00000000">
              <w:rPr>
                <w:i w:val="1"/>
                <w:iCs w:val="1"/>
                <w:rtl w:val="0"/>
              </w:rPr>
              <w:br w:type="textWrapping"/>
            </w:r>
            <w:r w:rsidDel="00000000" w:rsidR="00000000" w:rsidRPr="00000000">
              <w:rPr>
                <w:i w:val="1"/>
                <w:iCs w:val="1"/>
                <w:sz w:val="22"/>
                <w:szCs w:val="22"/>
                <w:rtl w:val="0"/>
              </w:rPr>
              <w:t xml:space="preserve">1083 Lucanus cervus</w:t>
            </w:r>
            <w:r w:rsidDel="00000000" w:rsidR="00000000" w:rsidRPr="00000000">
              <w:rPr>
                <w:i w:val="1"/>
                <w:iCs w:val="1"/>
                <w:rtl w:val="0"/>
              </w:rPr>
              <w:br w:type="textWrapping"/>
            </w:r>
            <w:r w:rsidDel="00000000" w:rsidR="00000000" w:rsidRPr="00000000">
              <w:rPr>
                <w:i w:val="1"/>
                <w:iCs w:val="1"/>
                <w:sz w:val="22"/>
                <w:szCs w:val="22"/>
                <w:rtl w:val="0"/>
              </w:rPr>
              <w:t xml:space="preserve">6908 Morimus asper funereus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80">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81">
            <w:pPr>
              <w:jc w:val="both"/>
              <w:rPr/>
            </w:pPr>
            <w:r w:rsidDel="00000000" w:rsidR="00000000" w:rsidRPr="00000000">
              <w:rPr>
                <w:sz w:val="22"/>
                <w:szCs w:val="22"/>
                <w:rtl w:val="0"/>
              </w:rPr>
              <w:t xml:space="preserve">Desemnarea ca ZPB se fundamentează pe criteriul stabilit de metodologie pentru rezervații naturale,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spacing w:after="0" w:lineRule="auto"/>
              <w:rPr>
                <w:sz w:val="22"/>
                <w:szCs w:val="22"/>
              </w:rPr>
            </w:pPr>
            <w:r w:rsidDel="00000000" w:rsidR="00000000" w:rsidRPr="00000000">
              <w:rPr>
                <w:sz w:val="22"/>
                <w:szCs w:val="22"/>
                <w:rtl w:val="0"/>
              </w:rPr>
              <w:t xml:space="preserve">B02 Gestionarea şi utilizarea pădurii şi plantaţiei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jc w:val="both"/>
              <w:rPr>
                <w:sz w:val="22"/>
                <w:szCs w:val="22"/>
              </w:rPr>
            </w:pPr>
            <w:r w:rsidDel="00000000" w:rsidR="00000000" w:rsidRPr="00000000">
              <w:rPr>
                <w:b w:val="1"/>
                <w:bCs w:val="1"/>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86">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87">
            <w:pPr>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88">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89">
            <w:pPr>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8A">
            <w:pPr>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8B">
            <w:pPr>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8C">
            <w:pPr>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8D">
            <w:pPr>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8E">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8F">
            <w:pPr>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90">
            <w:pPr>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91">
            <w:pPr>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92">
            <w:pPr>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93">
            <w:pPr>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94">
            <w:pPr>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95">
            <w:pPr>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96">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97">
            <w:pPr>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98">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9B">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9C">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9D">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9E">
            <w:pPr>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A0">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A1">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A2">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A3">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A4">
            <w:pPr>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A5">
            <w:pPr>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A6">
            <w:pPr>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A7">
            <w:pPr>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A8">
            <w:pPr>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A9">
            <w:pPr>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AA">
            <w:pPr>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AB">
            <w:pPr>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AC">
            <w:pPr>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AD">
            <w:pPr>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AE">
            <w:pPr>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AF">
            <w:pPr>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AF">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0">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1">
            <w:pPr>
              <w:rPr/>
            </w:pPr>
            <w:r w:rsidDel="00000000" w:rsidR="00000000" w:rsidRPr="00000000">
              <w:rPr>
                <w:sz w:val="22"/>
                <w:szCs w:val="22"/>
                <w:rtl w:val="0"/>
              </w:rPr>
              <w:t xml:space="preserve">Publică</w:t>
            </w:r>
            <w:r w:rsidDel="00000000" w:rsidR="00000000" w:rsidRPr="00000000">
              <w:rPr>
                <w:rtl w:val="0"/>
              </w:rPr>
            </w:r>
          </w:p>
        </w:tc>
      </w:tr>
    </w:tbl>
    <w:p w:rsidR="00000000" w:rsidDel="00000000" w:rsidP="00000000" w:rsidRDefault="00000000" w:rsidRPr="00000000" w14:paraId="000000B2">
      <w:pPr>
        <w:rPr>
          <w:b w:val="1"/>
          <w:bCs w:val="1"/>
          <w:sz w:val="22"/>
          <w:szCs w:val="22"/>
        </w:rPr>
      </w:pPr>
      <w:r w:rsidDel="00000000" w:rsidR="00000000" w:rsidRPr="00000000">
        <w:rPr>
          <w:rtl w:val="0"/>
        </w:rPr>
      </w:r>
    </w:p>
    <w:p w:rsidR="00000000" w:rsidDel="00000000" w:rsidP="00000000" w:rsidRDefault="00000000" w:rsidRPr="00000000" w14:paraId="000000B3">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B4">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Chirita C., Vlad I., Paunescu C., Patrascoiu  N., Rosu  C., Iancu I. 1977  “Statiuni forestiere”, Vol. II, , Ed. Academiei R.S.R., Bucuresti, </w:t>
      </w:r>
    </w:p>
    <w:p w:rsidR="00000000" w:rsidDel="00000000" w:rsidP="00000000" w:rsidRDefault="00000000" w:rsidRPr="00000000" w14:paraId="000000B5">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Doniţă, N., Ceianu, I., Purcelean, Ş., &amp; Beldie, A. (1977). Ecologie forestieră:(cu elemente de ecologie generală). Ceres.</w:t>
      </w:r>
    </w:p>
    <w:p w:rsidR="00000000" w:rsidDel="00000000" w:rsidP="00000000" w:rsidRDefault="00000000" w:rsidRPr="00000000" w14:paraId="000000B6">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N. Donita, A. Popescu, Pauca- Comanescu M., Mihailescu S., 2005 - Habitatele din Romania” – Biris I., Editura Tehnica Silvica, Bucuresti, </w:t>
      </w:r>
    </w:p>
    <w:p w:rsidR="00000000" w:rsidDel="00000000" w:rsidP="00000000" w:rsidRDefault="00000000" w:rsidRPr="00000000" w14:paraId="000000B7">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Gafta D. &amp; Mountford J.O. 2008- “Manual de interpretare a habitatelor Natura 2000 din Romania”, Ed. RISOPRINT, editor M.M.D.D.</w:t>
      </w:r>
    </w:p>
    <w:p w:rsidR="00000000" w:rsidDel="00000000" w:rsidP="00000000" w:rsidRDefault="00000000" w:rsidRPr="00000000" w14:paraId="000000B8">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rPr>
      </w:pPr>
      <w:r w:rsidDel="00000000" w:rsidR="00000000" w:rsidRPr="00000000">
        <w:rPr>
          <w:color w:val="000000"/>
          <w:sz w:val="22"/>
          <w:szCs w:val="22"/>
          <w:rtl w:val="0"/>
        </w:rPr>
        <w:t xml:space="preserve">-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color w:val="000000"/>
          <w:rtl w:val="0"/>
        </w:rPr>
        <w:t xml:space="preserve">.</w:t>
      </w:r>
    </w:p>
    <w:p w:rsidR="00000000" w:rsidDel="00000000" w:rsidP="00000000" w:rsidRDefault="00000000" w:rsidRPr="00000000" w14:paraId="000000B9">
      <w:pPr>
        <w:rPr/>
      </w:pPr>
      <w:r w:rsidDel="00000000" w:rsidR="00000000" w:rsidRPr="00000000">
        <w:rPr>
          <w:rtl w:val="0"/>
        </w:rPr>
      </w:r>
    </w:p>
    <w:p w:rsidR="00000000" w:rsidDel="00000000" w:rsidP="00000000" w:rsidRDefault="00000000" w:rsidRPr="00000000" w14:paraId="000000BA">
      <w:pPr>
        <w:spacing w:after="0" w:lineRule="auto"/>
        <w:jc w:val="center"/>
        <w:rPr>
          <w:b w:val="1"/>
          <w:bCs w:val="1"/>
          <w:sz w:val="22"/>
          <w:szCs w:val="22"/>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p>
    <w:p w:rsidR="00000000" w:rsidDel="00000000" w:rsidP="00000000" w:rsidRDefault="00000000" w:rsidRPr="00000000" w14:paraId="000000BB">
      <w:pPr>
        <w:jc w:val="center"/>
        <w:rPr/>
      </w:pPr>
      <w:r w:rsidDel="00000000" w:rsidR="00000000" w:rsidRPr="00000000">
        <w:rPr>
          <w:rtl w:val="0"/>
        </w:rPr>
      </w:r>
    </w:p>
    <w:p w:rsidR="00000000" w:rsidDel="00000000" w:rsidP="00000000" w:rsidRDefault="00000000" w:rsidRPr="00000000" w14:paraId="000000BC">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BD">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bookmarkStart w:colFirst="0" w:colLast="0" w:name="_heading=h.dc7bhbjjreow" w:id="0"/>
      <w:bookmarkEnd w:id="0"/>
      <w:r w:rsidDel="00000000" w:rsidR="00000000" w:rsidRPr="00000000">
        <w:rPr>
          <w:color w:val="000000"/>
          <w:sz w:val="22"/>
          <w:szCs w:val="22"/>
          <w:rtl w:val="0"/>
        </w:rPr>
        <w:t xml:space="preserve">Consultările publice  au fost realizate la: 11 noiembrie 2024 – Râmnicu Vâlcea, 27-29 mai 2025 – DS Vâlcea.</w:t>
      </w:r>
    </w:p>
    <w:p w:rsidR="00000000" w:rsidDel="00000000" w:rsidP="00000000" w:rsidRDefault="00000000" w:rsidRPr="00000000" w14:paraId="000000BE">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Ulterior, în cadrul procesului de consultare extins la nivel național, au avut loc consultări suplimentară online în data de</w:t>
      </w:r>
      <w:r w:rsidDel="00000000" w:rsidR="00000000" w:rsidRPr="00000000">
        <w:rPr>
          <w:color w:val="000000"/>
          <w:rtl w:val="0"/>
        </w:rPr>
        <w:t xml:space="preserve"> </w:t>
      </w:r>
      <w:r w:rsidDel="00000000" w:rsidR="00000000" w:rsidRPr="00000000">
        <w:rPr>
          <w:b w:val="1"/>
          <w:bCs w:val="1"/>
          <w:color w:val="000000"/>
          <w:sz w:val="22"/>
          <w:szCs w:val="22"/>
          <w:rtl w:val="0"/>
        </w:rPr>
        <w:t xml:space="preserve">16 decembrie 2025</w:t>
      </w:r>
      <w:r w:rsidDel="00000000" w:rsidR="00000000" w:rsidRPr="00000000">
        <w:rPr>
          <w:color w:val="000000"/>
          <w:sz w:val="22"/>
          <w:szCs w:val="22"/>
          <w:rtl w:val="0"/>
        </w:rPr>
        <w:t xml:space="preserve"> cu participarea factorilor interesați relevanți din județul Vâlcea.</w:t>
      </w:r>
    </w:p>
    <w:p w:rsidR="00000000" w:rsidDel="00000000" w:rsidP="00000000" w:rsidRDefault="00000000" w:rsidRPr="00000000" w14:paraId="000000BF">
      <w:pPr>
        <w:rPr/>
      </w:pPr>
      <w:r w:rsidDel="00000000" w:rsidR="00000000" w:rsidRPr="00000000">
        <w:rPr>
          <w:rtl w:val="0"/>
        </w:rPr>
      </w:r>
    </w:p>
    <w:p w:rsidR="00000000" w:rsidDel="00000000" w:rsidP="00000000" w:rsidRDefault="00000000" w:rsidRPr="00000000" w14:paraId="000000C0">
      <w:pPr>
        <w:spacing w:after="0" w:lineRule="auto"/>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C1">
      <w:pPr>
        <w:jc w:val="center"/>
        <w:rPr>
          <w:b w:val="1"/>
          <w:bCs w:val="1"/>
          <w:sz w:val="22"/>
          <w:szCs w:val="22"/>
        </w:rPr>
      </w:pPr>
      <w:r w:rsidDel="00000000" w:rsidR="00000000" w:rsidRPr="00000000">
        <w:rPr>
          <w:rtl w:val="0"/>
        </w:rPr>
      </w:r>
    </w:p>
    <w:p w:rsidR="00000000" w:rsidDel="00000000" w:rsidP="00000000" w:rsidRDefault="00000000" w:rsidRPr="00000000" w14:paraId="000000C2">
      <w:pPr>
        <w:spacing w:after="0" w:line="360" w:lineRule="auto"/>
        <w:jc w:val="both"/>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C3">
      <w:pPr>
        <w:spacing w:after="0" w:line="276" w:lineRule="auto"/>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rtl w:val="0"/>
        </w:rPr>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rFonts w:ascii="Calibri" w:cs="Calibri" w:eastAsia="Calibri" w:hAnsi="Calibri"/>
      <w:color w:val="2f5496"/>
      <w:sz w:val="28"/>
      <w:szCs w:val="28"/>
    </w:rPr>
  </w:style>
  <w:style w:type="paragraph" w:styleId="Heading4">
    <w:name w:val="heading 4"/>
    <w:basedOn w:val="Normal"/>
    <w:next w:val="Normal"/>
    <w:pPr>
      <w:keepNext w:val="1"/>
      <w:keepLines w:val="1"/>
      <w:spacing w:after="40" w:before="80" w:lineRule="auto"/>
    </w:pPr>
    <w:rPr>
      <w:rFonts w:ascii="Calibri" w:cs="Calibri" w:eastAsia="Calibri" w:hAnsi="Calibri"/>
      <w:i w:val="1"/>
      <w:iCs w:val="1"/>
      <w:color w:val="2f5496"/>
      <w:sz w:val="22"/>
      <w:szCs w:val="22"/>
    </w:rPr>
  </w:style>
  <w:style w:type="paragraph" w:styleId="Heading5">
    <w:name w:val="heading 5"/>
    <w:basedOn w:val="Normal"/>
    <w:next w:val="Normal"/>
    <w:pPr>
      <w:keepNext w:val="1"/>
      <w:keepLines w:val="1"/>
      <w:spacing w:after="40" w:before="80" w:lineRule="auto"/>
    </w:pPr>
    <w:rPr>
      <w:rFonts w:ascii="Calibri" w:cs="Calibri" w:eastAsia="Calibri" w:hAnsi="Calibri"/>
      <w:color w:val="2f5496"/>
      <w:sz w:val="22"/>
      <w:szCs w:val="22"/>
    </w:rPr>
  </w:style>
  <w:style w:type="paragraph" w:styleId="Heading6">
    <w:name w:val="heading 6"/>
    <w:basedOn w:val="Normal"/>
    <w:next w:val="Normal"/>
    <w:pPr>
      <w:keepNext w:val="1"/>
      <w:keepLines w:val="1"/>
      <w:spacing w:after="0" w:before="40" w:lineRule="auto"/>
    </w:pPr>
    <w:rPr>
      <w:rFonts w:ascii="Calibri" w:cs="Calibri" w:eastAsia="Calibri" w:hAnsi="Calibri"/>
      <w:i w:val="1"/>
      <w:iCs w:val="1"/>
      <w:color w:val="595959"/>
      <w:sz w:val="22"/>
      <w:szCs w:val="22"/>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rFonts w:ascii="Calibri" w:cs="Calibri" w:eastAsia="Calibri" w:hAnsi="Calibri"/>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B5TVAj+lFDV3DdtBJozCPaqFy0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Mg5oLmRjN2JoYmpqcmVvdzgAciExSTA1M3lmNGhYSjdCNzJLUUVIakhlWDlrRUZUT2tkbj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